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707713" w:rsidRDefault="00C86CA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F84" w:rsidRPr="00707713" w:rsidRDefault="00E30F84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AA1D25" w:rsidRDefault="00E30F84" w:rsidP="00AA1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ประกาศ กสทช.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A1D25" w:rsidRPr="00AA1D25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มาตรฐานทางเทคนิคสำหรับเครื่องรับ</w:t>
      </w:r>
      <w:r w:rsidR="00AA1D25" w:rsidRPr="00AA1D25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สัญญาณโทรทัศน์ภาคพื้นดินในระบบดิจิตอล</w:t>
      </w:r>
    </w:p>
    <w:p w:rsidR="00AC13A0" w:rsidRPr="00707713" w:rsidRDefault="00BC4DBD" w:rsidP="00AA1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D2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3432A1" w:rsidRPr="00AA1D25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</w:t>
      </w:r>
      <w:r w:rsidR="0034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5233A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เมษายน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34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๖๐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อาคารหอประชุม ชั้น </w:t>
      </w:r>
      <w:r w:rsidR="0034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C86CA2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สำนักงาน กสทช.</w:t>
      </w:r>
      <w:r w:rsidR="00AD3F6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7367" w:rsidRPr="00707713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</w:t>
      </w:r>
      <w:r w:rsidR="003432A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>ซอยสามลม</w:t>
      </w:r>
      <w:r w:rsidR="003432A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F65" w:rsidRPr="00707713" w:rsidRDefault="00AD3F65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707713" w:rsidRDefault="00E63133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AC537C" w:rsidRPr="00707713" w:rsidRDefault="00AC13A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ชื่อ (นาย/นาง/นางสาว)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</w:t>
      </w:r>
      <w:r w:rsidR="00AC537C">
        <w:rPr>
          <w:rFonts w:ascii="TH SarabunPSK" w:hAnsi="TH SarabunPSK" w:cs="TH SarabunPSK"/>
          <w:sz w:val="32"/>
          <w:szCs w:val="32"/>
        </w:rPr>
        <w:t>_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C6037C" w:rsidRPr="00707713" w:rsidRDefault="0038781A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38781A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23.75pt;margin-top:5.7pt;width:510.85pt;height:.05pt;z-index:251657728" o:connectortype="straight" strokecolor="#a5a5a5 [2092]" strokeweight="4.5pt"/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AC537C" w:rsidRPr="00707713" w:rsidRDefault="00AC13A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</w:t>
      </w:r>
      <w:r w:rsidR="00AC537C">
        <w:rPr>
          <w:rFonts w:ascii="TH SarabunPSK" w:hAnsi="TH SarabunPSK" w:cs="TH SarabunPSK"/>
          <w:sz w:val="32"/>
          <w:szCs w:val="32"/>
        </w:rPr>
        <w:t>_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8E57F4" w:rsidRPr="00AA1D25" w:rsidRDefault="0038781A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b/>
          <w:bCs/>
          <w:sz w:val="28"/>
        </w:rPr>
      </w:pPr>
      <w:r w:rsidRPr="0038781A">
        <w:rPr>
          <w:rFonts w:ascii="TH SarabunPSK" w:hAnsi="TH SarabunPSK" w:cs="TH SarabunPSK"/>
          <w:noProof/>
          <w:sz w:val="14"/>
          <w:szCs w:val="14"/>
        </w:rPr>
        <w:pict>
          <v:shape id="_x0000_s1042" type="#_x0000_t32" style="position:absolute;left:0;text-align:left;margin-left:-23.75pt;margin-top:4.65pt;width:510.85pt;height:.05pt;z-index:251659776" o:connectortype="straight" strokecolor="#a5a5a5 [2092]" strokeweight="4.5pt"/>
        </w:pict>
      </w:r>
    </w:p>
    <w:p w:rsidR="00AC537C" w:rsidRPr="00707713" w:rsidRDefault="00595801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____________________________</w:t>
      </w:r>
      <w:r w:rsidR="00AC537C">
        <w:rPr>
          <w:rFonts w:ascii="TH SarabunPSK" w:hAnsi="TH SarabunPSK" w:cs="TH SarabunPSK"/>
          <w:sz w:val="32"/>
          <w:szCs w:val="32"/>
        </w:rPr>
        <w:t>_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D4346B" w:rsidRPr="00AA1D25" w:rsidRDefault="0038781A" w:rsidP="00AC537C">
      <w:pPr>
        <w:pStyle w:val="ListParagraph"/>
        <w:tabs>
          <w:tab w:val="left" w:pos="-142"/>
        </w:tabs>
        <w:spacing w:line="360" w:lineRule="auto"/>
        <w:ind w:left="-141" w:right="-612" w:hanging="284"/>
        <w:rPr>
          <w:rFonts w:ascii="TH SarabunPSK" w:hAnsi="TH SarabunPSK" w:cs="TH SarabunPSK"/>
          <w:b/>
          <w:bCs/>
          <w:szCs w:val="22"/>
        </w:rPr>
      </w:pPr>
      <w:r w:rsidRPr="0038781A">
        <w:rPr>
          <w:rFonts w:ascii="TH SarabunPSK" w:hAnsi="TH SarabunPSK" w:cs="TH SarabunPSK"/>
          <w:noProof/>
          <w:sz w:val="10"/>
          <w:szCs w:val="10"/>
        </w:rPr>
        <w:pict>
          <v:shape id="_x0000_s1043" type="#_x0000_t32" style="position:absolute;left:0;text-align:left;margin-left:-23.75pt;margin-top:.2pt;width:510.85pt;height:.05pt;z-index:251660800" o:connectortype="straight" strokecolor="#a5a5a5 [2092]" strokeweight="4.5pt"/>
        </w:pict>
      </w:r>
    </w:p>
    <w:p w:rsidR="003432A1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  <w:cs/>
        </w:rPr>
        <w:t>กรุณาส่งแบบตอบรับการเข้าร่วมการประชุมรับฟังความคิดเห็นสาธารณะ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>ภายในวัน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 w:rsidR="00AA1D25">
        <w:rPr>
          <w:rFonts w:ascii="THSarabunPSK-Bold" w:hAnsi="THSarabunPSK-Bold" w:cs="THSarabunPSK-Bold" w:hint="cs"/>
          <w:b/>
          <w:bCs/>
          <w:sz w:val="32"/>
          <w:szCs w:val="32"/>
          <w:cs/>
        </w:rPr>
        <w:t>17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>เมษายน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 w:rsidR="00AA1D25">
        <w:rPr>
          <w:rFonts w:ascii="THSarabunPSK-Bold" w:hAnsi="THSarabunPSK-Bold" w:cs="THSarabunPSK-Bold" w:hint="cs"/>
          <w:b/>
          <w:bCs/>
          <w:sz w:val="32"/>
          <w:szCs w:val="32"/>
          <w:cs/>
        </w:rPr>
        <w:t>2560</w:t>
      </w:r>
    </w:p>
    <w:p w:rsidR="003432A1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>มาที่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E-mail: </w:t>
      </w:r>
      <w:r w:rsidR="00770FC4" w:rsidRPr="00770FC4">
        <w:rPr>
          <w:rFonts w:ascii="THSarabunPSK" w:hAnsi="THSarabunPSK" w:cs="THSarabunPSK"/>
          <w:sz w:val="32"/>
          <w:szCs w:val="32"/>
        </w:rPr>
        <w:t>bc.standard@nbtc.go.th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หรือ</w:t>
      </w:r>
      <w:r>
        <w:rPr>
          <w:rFonts w:ascii="THSarabunPSK" w:hAnsi="THSarabunPSK" w:cs="THSarabunPSK"/>
          <w:sz w:val="32"/>
          <w:szCs w:val="32"/>
        </w:rPr>
        <w:t xml:space="preserve"> Fax. </w:t>
      </w:r>
      <w:r w:rsidR="00AA1D25">
        <w:rPr>
          <w:rFonts w:ascii="THSarabunPSK" w:hAnsi="THSarabunPSK" w:cs="THSarabunPSK" w:hint="cs"/>
          <w:sz w:val="32"/>
          <w:szCs w:val="32"/>
          <w:cs/>
        </w:rPr>
        <w:t>02</w:t>
      </w:r>
      <w:r>
        <w:rPr>
          <w:rFonts w:ascii="THSarabunPSK" w:hAnsi="THSarabunPSK" w:cs="THSarabunPSK"/>
          <w:sz w:val="32"/>
          <w:szCs w:val="32"/>
        </w:rPr>
        <w:t>-</w:t>
      </w:r>
      <w:r w:rsidR="00AA1D25">
        <w:rPr>
          <w:rFonts w:ascii="THSarabunPSK" w:hAnsi="THSarabunPSK" w:cs="THSarabunPSK" w:hint="cs"/>
          <w:sz w:val="32"/>
          <w:szCs w:val="32"/>
          <w:cs/>
        </w:rPr>
        <w:t>271</w:t>
      </w:r>
      <w:r>
        <w:rPr>
          <w:rFonts w:ascii="THSarabunPSK" w:hAnsi="THSarabunPSK" w:cs="THSarabunPSK"/>
          <w:sz w:val="32"/>
          <w:szCs w:val="32"/>
        </w:rPr>
        <w:t>-</w:t>
      </w:r>
      <w:r w:rsidR="00AA1D25">
        <w:rPr>
          <w:rFonts w:ascii="THSarabunPSK" w:hAnsi="THSarabunPSK" w:cs="THSarabunPSK"/>
          <w:sz w:val="32"/>
          <w:szCs w:val="32"/>
        </w:rPr>
        <w:t>7453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>หรือ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นำส่งด้วยตัวเองหรือทางไปรษณีย์</w:t>
      </w:r>
    </w:p>
    <w:p w:rsidR="00D4346B" w:rsidRDefault="003432A1" w:rsidP="003432A1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  <w:cs/>
        </w:rPr>
        <w:t>ลงทะเบียน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ตามที่อยู่ดังนี้</w:t>
      </w:r>
    </w:p>
    <w:p w:rsidR="003432A1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28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>
        <w:rPr>
          <w:rFonts w:ascii="THSarabunPSK" w:hAnsi="THSarabunPSK" w:cs="THSarabunPSK"/>
          <w:color w:val="000000"/>
          <w:sz w:val="28"/>
          <w:cs/>
        </w:rPr>
        <w:t>สำนักงาน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3432A1">
        <w:rPr>
          <w:rFonts w:ascii="THSarabunPSK" w:hAnsi="THSarabunPSK" w:cs="THSarabunPSK"/>
          <w:color w:val="000000"/>
          <w:sz w:val="28"/>
          <w:cs/>
        </w:rPr>
        <w:t>กสทช</w:t>
      </w:r>
      <w:r w:rsidR="003432A1">
        <w:rPr>
          <w:rFonts w:ascii="THSarabunPSK" w:hAnsi="THSarabunPSK" w:cs="THSarabunPSK"/>
          <w:color w:val="000000"/>
          <w:sz w:val="28"/>
        </w:rPr>
        <w:t>. (</w:t>
      </w:r>
      <w:proofErr w:type="gramStart"/>
      <w:r w:rsidR="003432A1">
        <w:rPr>
          <w:rFonts w:ascii="THSarabunPSK" w:hAnsi="THSarabunPSK" w:cs="THSarabunPSK"/>
          <w:color w:val="000000"/>
          <w:sz w:val="28"/>
          <w:cs/>
        </w:rPr>
        <w:t>สำนักวิศวกรรมและเทคโนโลยีกระจายเสียงและโทรทัศน์</w:t>
      </w:r>
      <w:r w:rsidR="003432A1">
        <w:rPr>
          <w:rFonts w:ascii="THSarabunPSK" w:hAnsi="THSarabunPSK" w:cs="THSarabunPSK"/>
          <w:color w:val="000000"/>
          <w:sz w:val="28"/>
        </w:rPr>
        <w:t xml:space="preserve"> :</w:t>
      </w:r>
      <w:proofErr w:type="gramEnd"/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3432A1">
        <w:rPr>
          <w:rFonts w:ascii="THSarabunPSK" w:hAnsi="THSarabunPSK" w:cs="THSarabunPSK"/>
          <w:color w:val="000000"/>
          <w:sz w:val="28"/>
          <w:cs/>
        </w:rPr>
        <w:t>ทส</w:t>
      </w:r>
      <w:r w:rsidR="003432A1">
        <w:rPr>
          <w:rFonts w:ascii="THSarabunPSK" w:hAnsi="THSarabunPSK" w:cs="THSarabunPSK"/>
          <w:color w:val="000000"/>
          <w:sz w:val="28"/>
        </w:rPr>
        <w:t>.)</w:t>
      </w:r>
    </w:p>
    <w:p w:rsidR="003432A1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28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>
        <w:rPr>
          <w:rFonts w:ascii="THSarabunPSK" w:hAnsi="THSarabunPSK" w:cs="THSarabunPSK"/>
          <w:color w:val="000000"/>
          <w:sz w:val="28"/>
          <w:cs/>
        </w:rPr>
        <w:t>อาคารเอ็กซิม</w:t>
      </w:r>
      <w:r w:rsidR="003432A1">
        <w:rPr>
          <w:rFonts w:ascii="THSarabunPSK" w:hAnsi="THSarabunPSK" w:cs="THSarabunPSK"/>
          <w:color w:val="000000"/>
          <w:sz w:val="28"/>
        </w:rPr>
        <w:t xml:space="preserve"> (</w:t>
      </w:r>
      <w:r w:rsidR="003432A1">
        <w:rPr>
          <w:rFonts w:ascii="THSarabunPSK" w:hAnsi="THSarabunPSK" w:cs="THSarabunPSK"/>
          <w:color w:val="000000"/>
          <w:sz w:val="28"/>
          <w:cs/>
        </w:rPr>
        <w:t>ชั้น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AA1D25">
        <w:rPr>
          <w:rFonts w:ascii="THSarabunPSK" w:hAnsi="THSarabunPSK" w:cs="THSarabunPSK"/>
          <w:color w:val="000000"/>
          <w:sz w:val="28"/>
        </w:rPr>
        <w:t>20</w:t>
      </w:r>
      <w:r w:rsidR="003432A1">
        <w:rPr>
          <w:rFonts w:ascii="THSarabunPSK" w:hAnsi="THSarabunPSK" w:cs="THSarabunPSK"/>
          <w:color w:val="000000"/>
          <w:sz w:val="28"/>
        </w:rPr>
        <w:t xml:space="preserve">) </w:t>
      </w:r>
      <w:r w:rsidR="003432A1">
        <w:rPr>
          <w:rFonts w:ascii="THSarabunPSK" w:hAnsi="THSarabunPSK" w:cs="THSarabunPSK"/>
          <w:color w:val="000000"/>
          <w:sz w:val="28"/>
          <w:cs/>
        </w:rPr>
        <w:t>เลขที่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AA1D25">
        <w:rPr>
          <w:rFonts w:ascii="THSarabunPSK" w:hAnsi="THSarabunPSK" w:cs="THSarabunPSK"/>
          <w:color w:val="000000"/>
          <w:sz w:val="28"/>
        </w:rPr>
        <w:t>1193</w:t>
      </w:r>
    </w:p>
    <w:p w:rsidR="003432A1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28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>
        <w:rPr>
          <w:rFonts w:ascii="THSarabunPSK" w:hAnsi="THSarabunPSK" w:cs="THSarabunPSK"/>
          <w:color w:val="000000"/>
          <w:sz w:val="28"/>
          <w:cs/>
        </w:rPr>
        <w:t>ถนนพหลโยธิน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3432A1">
        <w:rPr>
          <w:rFonts w:ascii="THSarabunPSK" w:hAnsi="THSarabunPSK" w:cs="THSarabunPSK"/>
          <w:color w:val="000000"/>
          <w:sz w:val="28"/>
          <w:cs/>
        </w:rPr>
        <w:t>แขวงสามเสนใน</w:t>
      </w:r>
    </w:p>
    <w:p w:rsidR="003432A1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28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>
        <w:rPr>
          <w:rFonts w:ascii="THSarabunPSK" w:hAnsi="THSarabunPSK" w:cs="THSarabunPSK"/>
          <w:color w:val="000000"/>
          <w:sz w:val="28"/>
          <w:cs/>
        </w:rPr>
        <w:t>เขตพญาไท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3432A1">
        <w:rPr>
          <w:rFonts w:ascii="THSarabunPSK" w:hAnsi="THSarabunPSK" w:cs="THSarabunPSK"/>
          <w:color w:val="000000"/>
          <w:sz w:val="28"/>
          <w:cs/>
        </w:rPr>
        <w:t>กรุงเทพฯ</w:t>
      </w:r>
      <w:r w:rsidR="003432A1">
        <w:rPr>
          <w:rFonts w:ascii="THSarabunPSK" w:hAnsi="THSarabunPSK" w:cs="THSarabunPSK"/>
          <w:color w:val="000000"/>
          <w:sz w:val="28"/>
        </w:rPr>
        <w:t xml:space="preserve"> </w:t>
      </w:r>
      <w:r w:rsidR="00AA1D25">
        <w:rPr>
          <w:rFonts w:ascii="THSarabunPSK" w:hAnsi="THSarabunPSK" w:cs="THSarabunPSK" w:hint="cs"/>
          <w:color w:val="000000"/>
          <w:sz w:val="28"/>
          <w:cs/>
        </w:rPr>
        <w:t>10400</w:t>
      </w:r>
    </w:p>
    <w:p w:rsidR="00D4346B" w:rsidRDefault="003432A1" w:rsidP="00AA1D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ทั้งนี้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โดยวงเล็บมุมซองว่า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</w:t>
      </w:r>
      <w:proofErr w:type="gramStart"/>
      <w:r>
        <w:rPr>
          <w:rFonts w:ascii="THSarabunPSK-Italic" w:hAnsi="THSarabunPSK-Italic" w:cs="THSarabunPSK-Italic" w:hint="cs"/>
          <w:i/>
          <w:iCs/>
          <w:color w:val="17365D"/>
          <w:sz w:val="28"/>
        </w:rPr>
        <w:t>“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>(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แบบตอบรับเข้าร่วมแสดงความคิดเห็นเกี่ยวกับ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(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ร่าง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) 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ประกาศ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กสทช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>.</w:t>
      </w:r>
      <w:proofErr w:type="gramEnd"/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</w:t>
      </w:r>
      <w:r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เรื่อง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 xml:space="preserve"> </w:t>
      </w:r>
      <w:r w:rsidR="00AA1D25" w:rsidRPr="00AA1D25">
        <w:rPr>
          <w:rFonts w:ascii="THSarabunPSK-Italic" w:hAnsi="THSarabunPSK-Italic" w:cs="THSarabunPSK-Italic"/>
          <w:i/>
          <w:iCs/>
          <w:color w:val="17365D"/>
          <w:sz w:val="28"/>
          <w:cs/>
        </w:rPr>
        <w:t>มาตรฐานทางเทคนิคสำหรับเครื่องรับ</w:t>
      </w:r>
      <w:r w:rsidR="00AA1D25" w:rsidRPr="00AA1D25">
        <w:rPr>
          <w:rFonts w:ascii="THSarabunPSK-Italic" w:hAnsi="THSarabunPSK-Italic" w:cs="THSarabunPSK-Italic" w:hint="cs"/>
          <w:i/>
          <w:iCs/>
          <w:color w:val="17365D"/>
          <w:sz w:val="28"/>
          <w:cs/>
        </w:rPr>
        <w:t>สัญญาณโทรทัศน์ภาคพื้นดินในระบบดิจิตอล</w:t>
      </w:r>
      <w:r>
        <w:rPr>
          <w:rFonts w:ascii="THSarabunPSK-Italic" w:hAnsi="THSarabunPSK-Italic" w:cs="THSarabunPSK-Italic"/>
          <w:i/>
          <w:iCs/>
          <w:color w:val="17365D"/>
          <w:sz w:val="28"/>
        </w:rPr>
        <w:t>)</w:t>
      </w:r>
      <w:r>
        <w:rPr>
          <w:rFonts w:ascii="THSarabunPSK-Italic" w:hAnsi="THSarabunPSK-Italic" w:cs="THSarabunPSK-Italic" w:hint="cs"/>
          <w:i/>
          <w:iCs/>
          <w:color w:val="17365D"/>
          <w:sz w:val="28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D4346B" w:rsidSect="003432A1">
      <w:pgSz w:w="11906" w:h="16838"/>
      <w:pgMar w:top="426" w:right="566" w:bottom="0" w:left="1276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14" w:rsidRDefault="00434F14" w:rsidP="00AC13A0">
      <w:pPr>
        <w:spacing w:after="0" w:line="240" w:lineRule="auto"/>
      </w:pPr>
      <w:r>
        <w:separator/>
      </w:r>
    </w:p>
  </w:endnote>
  <w:endnote w:type="continuationSeparator" w:id="0">
    <w:p w:rsidR="00434F14" w:rsidRDefault="00434F14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-Italic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14" w:rsidRDefault="00434F14" w:rsidP="00AC13A0">
      <w:pPr>
        <w:spacing w:after="0" w:line="240" w:lineRule="auto"/>
      </w:pPr>
      <w:r>
        <w:separator/>
      </w:r>
    </w:p>
  </w:footnote>
  <w:footnote w:type="continuationSeparator" w:id="0">
    <w:p w:rsidR="00434F14" w:rsidRDefault="00434F14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0110E8"/>
    <w:rsid w:val="00052F2A"/>
    <w:rsid w:val="000B2461"/>
    <w:rsid w:val="000C5A8C"/>
    <w:rsid w:val="000C6632"/>
    <w:rsid w:val="000C7176"/>
    <w:rsid w:val="000F1124"/>
    <w:rsid w:val="00115529"/>
    <w:rsid w:val="00182308"/>
    <w:rsid w:val="0018390A"/>
    <w:rsid w:val="001B3038"/>
    <w:rsid w:val="00214042"/>
    <w:rsid w:val="002434F1"/>
    <w:rsid w:val="002863FA"/>
    <w:rsid w:val="002B2348"/>
    <w:rsid w:val="002D7232"/>
    <w:rsid w:val="003320B0"/>
    <w:rsid w:val="00342122"/>
    <w:rsid w:val="003432A1"/>
    <w:rsid w:val="0035233A"/>
    <w:rsid w:val="0038781A"/>
    <w:rsid w:val="003B6FCC"/>
    <w:rsid w:val="004102FD"/>
    <w:rsid w:val="00422251"/>
    <w:rsid w:val="00434F14"/>
    <w:rsid w:val="00436A12"/>
    <w:rsid w:val="004537BC"/>
    <w:rsid w:val="004743FB"/>
    <w:rsid w:val="00476634"/>
    <w:rsid w:val="00476C7F"/>
    <w:rsid w:val="00537790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33AFB"/>
    <w:rsid w:val="0075443C"/>
    <w:rsid w:val="00770FC4"/>
    <w:rsid w:val="007B6994"/>
    <w:rsid w:val="007E0E2F"/>
    <w:rsid w:val="007E2F14"/>
    <w:rsid w:val="007F535B"/>
    <w:rsid w:val="00804A4B"/>
    <w:rsid w:val="00815C40"/>
    <w:rsid w:val="00830B23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A1D25"/>
    <w:rsid w:val="00AC13A0"/>
    <w:rsid w:val="00AC537C"/>
    <w:rsid w:val="00AD3F65"/>
    <w:rsid w:val="00AE5CD4"/>
    <w:rsid w:val="00B647E5"/>
    <w:rsid w:val="00B81DAB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0B3E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092]"/>
    </o:shapedefaults>
    <o:shapelayout v:ext="edit">
      <o:idmap v:ext="edit" data="1"/>
      <o:rules v:ext="edit">
        <o:r id="V:Rule4" type="connector" idref="#_x0000_s1037"/>
        <o:r id="V:Rule5" type="connector" idref="#_x0000_s1043"/>
        <o:r id="V:Rule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E64B-7A14-4E1C-8375-5999E5A5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rapeeporn.b</cp:lastModifiedBy>
  <cp:revision>4</cp:revision>
  <cp:lastPrinted>2012-10-22T03:51:00Z</cp:lastPrinted>
  <dcterms:created xsi:type="dcterms:W3CDTF">2017-03-06T06:34:00Z</dcterms:created>
  <dcterms:modified xsi:type="dcterms:W3CDTF">2017-03-06T07:01:00Z</dcterms:modified>
</cp:coreProperties>
</file>